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ECC" w:rsidRPr="00B52ECC" w:rsidRDefault="00B52ECC" w:rsidP="00B52ECC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B52ECC">
        <w:rPr>
          <w:rFonts w:ascii="Times New Roman" w:hAnsi="Times New Roman" w:cs="Times New Roman"/>
          <w:b/>
          <w:lang w:eastAsia="pl-PL"/>
        </w:rPr>
        <w:t>HINWEIS FÜR EU-BÜRGER UND IHRE FAMILIENANGEHÖRIGEN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Bewerbungen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sind</w:t>
      </w:r>
      <w:proofErr w:type="spellEnd"/>
      <w:r w:rsidRPr="00B52ECC">
        <w:rPr>
          <w:lang w:eastAsia="pl-PL"/>
        </w:rPr>
        <w:t xml:space="preserve"> in </w:t>
      </w:r>
      <w:proofErr w:type="spellStart"/>
      <w:r w:rsidRPr="00B52ECC">
        <w:rPr>
          <w:lang w:eastAsia="pl-PL"/>
        </w:rPr>
        <w:t>polnischer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Sprache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offiziellen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Formularen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einzureichen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Alle </w:t>
      </w:r>
      <w:proofErr w:type="spellStart"/>
      <w:r w:rsidRPr="00B52ECC">
        <w:rPr>
          <w:lang w:eastAsia="pl-PL"/>
        </w:rPr>
        <w:t>erforderlichen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Rubriken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entsprechend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Sachverhalt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auszufüllen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Dokumente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in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Fremdsprache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abgefasst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Antrag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beigefügt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>,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müssen</w:t>
      </w:r>
      <w:proofErr w:type="spellEnd"/>
      <w:r w:rsidRPr="00B52ECC">
        <w:rPr>
          <w:lang w:eastAsia="pl-PL"/>
        </w:rPr>
        <w:t xml:space="preserve"> zusammen mit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Übersetzung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ins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Polnische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durch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vereidigten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Übersetzer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eingereicht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Fotokopien</w:t>
      </w:r>
      <w:proofErr w:type="spellEnd"/>
      <w:r w:rsidRPr="00B52ECC">
        <w:rPr>
          <w:lang w:eastAsia="pl-PL"/>
        </w:rPr>
        <w:t xml:space="preserve"> von </w:t>
      </w:r>
      <w:proofErr w:type="spellStart"/>
      <w:r w:rsidRPr="00B52ECC">
        <w:rPr>
          <w:lang w:eastAsia="pl-PL"/>
        </w:rPr>
        <w:t>Schriftstücken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als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beglaubigte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Abschriften</w:t>
      </w:r>
      <w:proofErr w:type="spellEnd"/>
      <w:r w:rsidRPr="00B52ECC">
        <w:rPr>
          <w:lang w:eastAsia="pl-PL"/>
        </w:rPr>
        <w:t xml:space="preserve"> des </w:t>
      </w:r>
      <w:proofErr w:type="spellStart"/>
      <w:r w:rsidRPr="00B52ECC">
        <w:rPr>
          <w:lang w:eastAsia="pl-PL"/>
        </w:rPr>
        <w:t>Originals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gelten</w:t>
      </w:r>
      <w:proofErr w:type="spellEnd"/>
      <w:r w:rsidRPr="00B52ECC">
        <w:rPr>
          <w:lang w:eastAsia="pl-PL"/>
        </w:rPr>
        <w:t>,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sind</w:t>
      </w:r>
      <w:proofErr w:type="spellEnd"/>
      <w:r w:rsidRPr="00B52ECC">
        <w:rPr>
          <w:lang w:eastAsia="pl-PL"/>
        </w:rPr>
        <w:t xml:space="preserve"> in </w:t>
      </w:r>
      <w:proofErr w:type="spellStart"/>
      <w:r w:rsidRPr="00B52ECC">
        <w:rPr>
          <w:lang w:eastAsia="pl-PL"/>
        </w:rPr>
        <w:t>Verwaltungsverfahren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kein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Beweismittel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kann </w:t>
      </w:r>
      <w:proofErr w:type="spellStart"/>
      <w:r w:rsidRPr="00B52ECC">
        <w:rPr>
          <w:lang w:eastAsia="pl-PL"/>
        </w:rPr>
        <w:t>durch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Anwalt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handeln</w:t>
      </w:r>
      <w:proofErr w:type="spellEnd"/>
      <w:r w:rsidRPr="00B52ECC">
        <w:rPr>
          <w:lang w:eastAsia="pl-PL"/>
        </w:rPr>
        <w:t xml:space="preserve">, es </w:t>
      </w:r>
      <w:proofErr w:type="spellStart"/>
      <w:r w:rsidRPr="00B52ECC">
        <w:rPr>
          <w:lang w:eastAsia="pl-PL"/>
        </w:rPr>
        <w:t>sei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denn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Art der </w:t>
      </w:r>
      <w:proofErr w:type="spellStart"/>
      <w:r w:rsidRPr="00B52ECC">
        <w:rPr>
          <w:lang w:eastAsia="pl-PL"/>
        </w:rPr>
        <w:t>Klage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erfordert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dass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persönlich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handelt</w:t>
      </w:r>
      <w:proofErr w:type="spellEnd"/>
      <w:r w:rsidRPr="00B52ECC">
        <w:rPr>
          <w:lang w:eastAsia="pl-PL"/>
        </w:rPr>
        <w:t xml:space="preserve">. Der </w:t>
      </w:r>
      <w:proofErr w:type="spellStart"/>
      <w:r w:rsidRPr="00B52ECC">
        <w:rPr>
          <w:lang w:eastAsia="pl-PL"/>
        </w:rPr>
        <w:t>Bevollmächtigte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kann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natürliche</w:t>
      </w:r>
      <w:proofErr w:type="spellEnd"/>
      <w:r w:rsidRPr="00B52ECC">
        <w:rPr>
          <w:lang w:eastAsia="pl-PL"/>
        </w:rPr>
        <w:t>,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geschäftsfähige</w:t>
      </w:r>
      <w:proofErr w:type="spellEnd"/>
      <w:r w:rsidRPr="00B52ECC">
        <w:rPr>
          <w:lang w:eastAsia="pl-PL"/>
        </w:rPr>
        <w:t xml:space="preserve"> Person </w:t>
      </w:r>
      <w:proofErr w:type="spellStart"/>
      <w:r w:rsidRPr="00B52ECC">
        <w:rPr>
          <w:lang w:eastAsia="pl-PL"/>
        </w:rPr>
        <w:t>sein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Vollmacht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sollte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schriftlich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in Form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elektronischen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Dokuments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erteilt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Protokoll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gegeben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Vollmacht</w:t>
      </w:r>
      <w:proofErr w:type="spellEnd"/>
      <w:r w:rsidRPr="00B52ECC">
        <w:rPr>
          <w:lang w:eastAsia="pl-PL"/>
        </w:rPr>
        <w:t xml:space="preserve"> in Form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elektronischen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Dokuments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sollte</w:t>
      </w:r>
      <w:proofErr w:type="spellEnd"/>
      <w:r w:rsidRPr="00B52ECC">
        <w:rPr>
          <w:lang w:eastAsia="pl-PL"/>
        </w:rPr>
        <w:t xml:space="preserve"> mit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qualifizierten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elektronischen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Signatur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durch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ePUAP-Vertrauensprofil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bestätigten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Signatur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versehen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sein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Der </w:t>
      </w:r>
      <w:proofErr w:type="spellStart"/>
      <w:r w:rsidRPr="00B52ECC">
        <w:rPr>
          <w:lang w:eastAsia="pl-PL"/>
        </w:rPr>
        <w:t>Rechtsanwalt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fügt</w:t>
      </w:r>
      <w:proofErr w:type="spellEnd"/>
      <w:r w:rsidRPr="00B52ECC">
        <w:rPr>
          <w:lang w:eastAsia="pl-PL"/>
        </w:rPr>
        <w:t xml:space="preserve"> den </w:t>
      </w:r>
      <w:proofErr w:type="spellStart"/>
      <w:r w:rsidRPr="00B52ECC">
        <w:rPr>
          <w:lang w:eastAsia="pl-PL"/>
        </w:rPr>
        <w:t>Akten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Original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amtlich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beglaubigte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Abschrift</w:t>
      </w:r>
      <w:proofErr w:type="spellEnd"/>
      <w:r w:rsidRPr="00B52ECC">
        <w:rPr>
          <w:lang w:eastAsia="pl-PL"/>
        </w:rPr>
        <w:t xml:space="preserve"> der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Vollmacht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bei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Rechtsanwalt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Notar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Patentanwalt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Steuerberater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können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selbst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Kopie der </w:t>
      </w:r>
      <w:proofErr w:type="spellStart"/>
      <w:r w:rsidRPr="00B52ECC">
        <w:rPr>
          <w:lang w:eastAsia="pl-PL"/>
        </w:rPr>
        <w:t>ihnen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erteilten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Vollmacht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Kopien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anderer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Dokumente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ihre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Vollmacht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belegen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beglaubigen</w:t>
      </w:r>
      <w:proofErr w:type="spellEnd"/>
      <w:r w:rsidRPr="00B52ECC">
        <w:rPr>
          <w:lang w:eastAsia="pl-PL"/>
        </w:rPr>
        <w:t xml:space="preserve">. In </w:t>
      </w:r>
      <w:proofErr w:type="spellStart"/>
      <w:r w:rsidRPr="00B52ECC">
        <w:rPr>
          <w:lang w:eastAsia="pl-PL"/>
        </w:rPr>
        <w:t>Zweifelsfällen</w:t>
      </w:r>
      <w:proofErr w:type="spellEnd"/>
      <w:r w:rsidRPr="00B52ECC">
        <w:rPr>
          <w:lang w:eastAsia="pl-PL"/>
        </w:rPr>
        <w:t xml:space="preserve"> kann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öffentliche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Verwaltungsbehörde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amtliche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Beglaubigung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Unterschrift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verlangen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ihren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Wohnsitz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gewöhnlichen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Aufenthalt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Sitz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in der Republik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Polen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in </w:t>
      </w:r>
      <w:proofErr w:type="spellStart"/>
      <w:r w:rsidRPr="00B52ECC">
        <w:rPr>
          <w:lang w:eastAsia="pl-PL"/>
        </w:rPr>
        <w:t>einem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anderen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Mitgliedstaat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Europäischen</w:t>
      </w:r>
      <w:proofErr w:type="spellEnd"/>
      <w:r w:rsidRPr="00B52ECC">
        <w:rPr>
          <w:lang w:eastAsia="pl-PL"/>
        </w:rPr>
        <w:t xml:space="preserve"> Union </w:t>
      </w:r>
      <w:proofErr w:type="spellStart"/>
      <w:r w:rsidRPr="00B52ECC">
        <w:rPr>
          <w:lang w:eastAsia="pl-PL"/>
        </w:rPr>
        <w:t>hat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ist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wenn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keinen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in der Republik Polen </w:t>
      </w:r>
      <w:proofErr w:type="spellStart"/>
      <w:r w:rsidRPr="00B52ECC">
        <w:rPr>
          <w:lang w:eastAsia="pl-PL"/>
        </w:rPr>
        <w:t>ansässigen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Zustellungsbevollmächtigten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bestellt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hat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durch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einen</w:t>
      </w:r>
      <w:proofErr w:type="spellEnd"/>
      <w:r w:rsidRPr="00B52ECC">
        <w:rPr>
          <w:lang w:eastAsia="pl-PL"/>
        </w:rPr>
        <w:t xml:space="preserve"> Konsul der Republik Polen </w:t>
      </w:r>
      <w:proofErr w:type="spellStart"/>
      <w:r w:rsidRPr="00B52ECC">
        <w:rPr>
          <w:lang w:eastAsia="pl-PL"/>
        </w:rPr>
        <w:t>handelt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verpflichtet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einen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Zustellungsbevollmächtigten</w:t>
      </w:r>
      <w:proofErr w:type="spellEnd"/>
      <w:r w:rsidRPr="00B52ECC">
        <w:rPr>
          <w:lang w:eastAsia="pl-PL"/>
        </w:rPr>
        <w:t xml:space="preserve"> in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der Republik Polen </w:t>
      </w:r>
      <w:proofErr w:type="spellStart"/>
      <w:r w:rsidRPr="00B52ECC">
        <w:rPr>
          <w:lang w:eastAsia="pl-PL"/>
        </w:rPr>
        <w:t>zu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bestellen</w:t>
      </w:r>
      <w:proofErr w:type="spellEnd"/>
      <w:r w:rsidRPr="00B52ECC">
        <w:rPr>
          <w:lang w:eastAsia="pl-PL"/>
        </w:rPr>
        <w:t xml:space="preserve">, es </w:t>
      </w:r>
      <w:proofErr w:type="spellStart"/>
      <w:r w:rsidRPr="00B52ECC">
        <w:rPr>
          <w:lang w:eastAsia="pl-PL"/>
        </w:rPr>
        <w:t>sei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denn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Zustellung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erfolgt</w:t>
      </w:r>
      <w:proofErr w:type="spellEnd"/>
      <w:r w:rsidRPr="00B52ECC">
        <w:rPr>
          <w:lang w:eastAsia="pl-PL"/>
        </w:rPr>
        <w:t xml:space="preserve"> im </w:t>
      </w:r>
      <w:proofErr w:type="spellStart"/>
      <w:r w:rsidRPr="00B52ECC">
        <w:rPr>
          <w:lang w:eastAsia="pl-PL"/>
        </w:rPr>
        <w:t>Wege</w:t>
      </w:r>
      <w:proofErr w:type="spellEnd"/>
      <w:r w:rsidRPr="00B52ECC">
        <w:rPr>
          <w:lang w:eastAsia="pl-PL"/>
        </w:rPr>
        <w:t xml:space="preserve"> der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elektronischen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Kommunikation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Wurde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kein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Zustellungsbevollmächtigter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benannt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für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diese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bestimmten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mit </w:t>
      </w:r>
      <w:proofErr w:type="spellStart"/>
      <w:r w:rsidRPr="00B52ECC">
        <w:rPr>
          <w:lang w:eastAsia="pl-PL"/>
        </w:rPr>
        <w:t>Wirkung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Zustellung</w:t>
      </w:r>
      <w:proofErr w:type="spellEnd"/>
      <w:r w:rsidRPr="00B52ECC">
        <w:rPr>
          <w:lang w:eastAsia="pl-PL"/>
        </w:rPr>
        <w:t xml:space="preserve"> in der </w:t>
      </w:r>
      <w:proofErr w:type="spellStart"/>
      <w:r w:rsidRPr="00B52ECC">
        <w:rPr>
          <w:lang w:eastAsia="pl-PL"/>
        </w:rPr>
        <w:t>Verfahrensakte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belassen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hiervon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bei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ersten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Zustellung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unterrichten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Alle </w:t>
      </w:r>
      <w:proofErr w:type="spellStart"/>
      <w:r w:rsidRPr="00B52ECC">
        <w:rPr>
          <w:lang w:eastAsia="pl-PL"/>
        </w:rPr>
        <w:t>Briefe</w:t>
      </w:r>
      <w:proofErr w:type="spellEnd"/>
      <w:r w:rsidRPr="00B52ECC">
        <w:rPr>
          <w:lang w:eastAsia="pl-PL"/>
        </w:rPr>
        <w:t xml:space="preserve"> (</w:t>
      </w:r>
      <w:proofErr w:type="spellStart"/>
      <w:r w:rsidRPr="00B52ECC">
        <w:rPr>
          <w:lang w:eastAsia="pl-PL"/>
        </w:rPr>
        <w:t>Bescheide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Vorladungen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Entscheidungen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Verfügungen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usw</w:t>
      </w:r>
      <w:proofErr w:type="spellEnd"/>
      <w:r w:rsidRPr="00B52ECC">
        <w:rPr>
          <w:lang w:eastAsia="pl-PL"/>
        </w:rPr>
        <w:t xml:space="preserve">.)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gegen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Empfangsbestätigung</w:t>
      </w:r>
      <w:proofErr w:type="spellEnd"/>
      <w:r w:rsidRPr="00B52ECC">
        <w:rPr>
          <w:lang w:eastAsia="pl-PL"/>
        </w:rPr>
        <w:t xml:space="preserve"> von der Post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von </w:t>
      </w:r>
      <w:proofErr w:type="spellStart"/>
      <w:r w:rsidRPr="00B52ECC">
        <w:rPr>
          <w:lang w:eastAsia="pl-PL"/>
        </w:rPr>
        <w:t>Beamten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verfahrensführenden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Instanz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zugestellt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Briefe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wenn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Anwalt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bestellt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hat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diesem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zugestellt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Kann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erwachsener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Haushaltsvorstand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zugestellt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so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wird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sieben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Tage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lang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bei</w:t>
      </w:r>
      <w:proofErr w:type="spellEnd"/>
      <w:r w:rsidRPr="00B52ECC">
        <w:rPr>
          <w:lang w:eastAsia="pl-PL"/>
        </w:rPr>
        <w:t xml:space="preserve"> der Post </w:t>
      </w:r>
      <w:proofErr w:type="spellStart"/>
      <w:r w:rsidRPr="00B52ECC">
        <w:rPr>
          <w:lang w:eastAsia="pl-PL"/>
        </w:rPr>
        <w:t>hinterlegt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entsprechender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Hinweis</w:t>
      </w:r>
      <w:proofErr w:type="spellEnd"/>
      <w:r w:rsidRPr="00B52ECC">
        <w:rPr>
          <w:lang w:eastAsia="pl-PL"/>
        </w:rPr>
        <w:t xml:space="preserve"> in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den </w:t>
      </w:r>
      <w:proofErr w:type="spellStart"/>
      <w:r w:rsidRPr="00B52ECC">
        <w:rPr>
          <w:lang w:eastAsia="pl-PL"/>
        </w:rPr>
        <w:t>Briefkasten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falls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möglich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ist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an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Wohnungstür</w:t>
      </w:r>
      <w:proofErr w:type="spellEnd"/>
      <w:r w:rsidRPr="00B52ECC">
        <w:rPr>
          <w:lang w:eastAsia="pl-PL"/>
        </w:rPr>
        <w:t xml:space="preserve"> des </w:t>
      </w:r>
      <w:proofErr w:type="spellStart"/>
      <w:r w:rsidRPr="00B52ECC">
        <w:rPr>
          <w:lang w:eastAsia="pl-PL"/>
        </w:rPr>
        <w:t>Empfängers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angebracht</w:t>
      </w:r>
      <w:proofErr w:type="spellEnd"/>
      <w:r w:rsidRPr="00B52ECC">
        <w:rPr>
          <w:lang w:eastAsia="pl-PL"/>
        </w:rPr>
        <w:t xml:space="preserve">. Das </w:t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gilt</w:t>
      </w:r>
      <w:proofErr w:type="spellEnd"/>
      <w:r w:rsidRPr="00B52ECC">
        <w:rPr>
          <w:lang w:eastAsia="pl-PL"/>
        </w:rPr>
        <w:t xml:space="preserve"> mit </w:t>
      </w:r>
      <w:proofErr w:type="spellStart"/>
      <w:r w:rsidRPr="00B52ECC">
        <w:rPr>
          <w:lang w:eastAsia="pl-PL"/>
        </w:rPr>
        <w:t>Ablauf</w:t>
      </w:r>
      <w:proofErr w:type="spellEnd"/>
      <w:r w:rsidRPr="00B52ECC">
        <w:rPr>
          <w:lang w:eastAsia="pl-PL"/>
        </w:rPr>
        <w:t xml:space="preserve"> des </w:t>
      </w:r>
      <w:proofErr w:type="spellStart"/>
      <w:r w:rsidRPr="00B52ECC">
        <w:rPr>
          <w:lang w:eastAsia="pl-PL"/>
        </w:rPr>
        <w:t>letzten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Tages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dieser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Frist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als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zugestellt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verpflichtet</w:t>
      </w:r>
      <w:proofErr w:type="spellEnd"/>
      <w:r w:rsidRPr="00B52ECC">
        <w:rPr>
          <w:lang w:eastAsia="pl-PL"/>
        </w:rPr>
        <w:t xml:space="preserve">, den </w:t>
      </w:r>
      <w:proofErr w:type="spellStart"/>
      <w:r w:rsidRPr="00B52ECC">
        <w:rPr>
          <w:lang w:eastAsia="pl-PL"/>
        </w:rPr>
        <w:t>Empfang</w:t>
      </w:r>
      <w:proofErr w:type="spellEnd"/>
      <w:r w:rsidRPr="00B52ECC">
        <w:rPr>
          <w:lang w:eastAsia="pl-PL"/>
        </w:rPr>
        <w:t xml:space="preserve"> des </w:t>
      </w:r>
      <w:proofErr w:type="spellStart"/>
      <w:r w:rsidRPr="00B52ECC">
        <w:rPr>
          <w:lang w:eastAsia="pl-PL"/>
        </w:rPr>
        <w:t>Schreibens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durch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ihre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Unterschrift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unter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Angabe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des </w:t>
      </w:r>
      <w:proofErr w:type="spellStart"/>
      <w:r w:rsidRPr="00B52ECC">
        <w:rPr>
          <w:lang w:eastAsia="pl-PL"/>
        </w:rPr>
        <w:t>Zustellungsdatums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bestätigen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Unterlässt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Zustellungsbestätigung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so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stellt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Zustellungsbeamte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selbst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Datum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Zustellung</w:t>
      </w:r>
      <w:proofErr w:type="spellEnd"/>
      <w:r w:rsidRPr="00B52ECC">
        <w:rPr>
          <w:lang w:eastAsia="pl-PL"/>
        </w:rPr>
        <w:t xml:space="preserve"> fest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gibt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wer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erhalten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hat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warum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Unterschrift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fehlt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Verweigert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Vertragspartei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Annahme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mit der Post </w:t>
      </w:r>
      <w:proofErr w:type="spellStart"/>
      <w:r w:rsidRPr="00B52ECC">
        <w:rPr>
          <w:lang w:eastAsia="pl-PL"/>
        </w:rPr>
        <w:t>versandten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andere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Weise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zugestellten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Schreibens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so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wird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mit </w:t>
      </w:r>
      <w:proofErr w:type="spellStart"/>
      <w:r w:rsidRPr="00B52ECC">
        <w:rPr>
          <w:lang w:eastAsia="pl-PL"/>
        </w:rPr>
        <w:t>einem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Vermerk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über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</w:p>
    <w:p w:rsidR="00B52ECC" w:rsidRDefault="00B52ECC" w:rsidP="00B52ECC">
      <w:pPr>
        <w:pStyle w:val="Bezodstpw"/>
        <w:rPr>
          <w:rFonts w:ascii="Times New Roman" w:hAnsi="Times New Roman" w:cs="Times New Roman"/>
          <w:lang w:eastAsia="pl-PL"/>
        </w:rPr>
      </w:pPr>
    </w:p>
    <w:p w:rsidR="00B52ECC" w:rsidRPr="00B52ECC" w:rsidRDefault="00B52ECC" w:rsidP="00B52ECC">
      <w:pPr>
        <w:pStyle w:val="Bezodstpw"/>
        <w:rPr>
          <w:rFonts w:ascii="Times New Roman" w:hAnsi="Times New Roman" w:cs="Times New Roman"/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</w:p>
    <w:p w:rsidR="00B52ECC" w:rsidRDefault="00B52ECC" w:rsidP="00B52ECC">
      <w:pPr>
        <w:pStyle w:val="Bezodstpw"/>
        <w:rPr>
          <w:lang w:eastAsia="pl-PL"/>
        </w:rPr>
      </w:pPr>
      <w:proofErr w:type="spellStart"/>
      <w:r w:rsidRPr="00B52ECC">
        <w:rPr>
          <w:lang w:eastAsia="pl-PL"/>
        </w:rPr>
        <w:lastRenderedPageBreak/>
        <w:t>Annahmeverweigerung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Datum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Verweigerung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</w:t>
      </w:r>
      <w:proofErr w:type="spellEnd"/>
      <w:r w:rsidRPr="00B52ECC">
        <w:rPr>
          <w:lang w:eastAsia="pl-PL"/>
        </w:rPr>
        <w:t xml:space="preserve"> den </w:t>
      </w:r>
      <w:proofErr w:type="spellStart"/>
      <w:r w:rsidRPr="00B52ECC">
        <w:rPr>
          <w:lang w:eastAsia="pl-PL"/>
        </w:rPr>
        <w:t>Absender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zurückgesandt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In </w:t>
      </w:r>
      <w:proofErr w:type="spellStart"/>
      <w:r w:rsidRPr="00B52ECC">
        <w:rPr>
          <w:lang w:eastAsia="pl-PL"/>
        </w:rPr>
        <w:t>diesem</w:t>
      </w:r>
      <w:proofErr w:type="spellEnd"/>
      <w:r w:rsidRPr="00B52ECC">
        <w:rPr>
          <w:lang w:eastAsia="pl-PL"/>
        </w:rPr>
        <w:t xml:space="preserve"> Fall </w:t>
      </w:r>
      <w:proofErr w:type="spellStart"/>
      <w:r w:rsidRPr="00B52ECC">
        <w:rPr>
          <w:lang w:eastAsia="pl-PL"/>
        </w:rPr>
        <w:t>gilt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mit </w:t>
      </w:r>
      <w:proofErr w:type="spellStart"/>
      <w:r w:rsidRPr="00B52ECC">
        <w:rPr>
          <w:lang w:eastAsia="pl-PL"/>
        </w:rPr>
        <w:t>dem</w:t>
      </w:r>
      <w:proofErr w:type="spellEnd"/>
      <w:r w:rsidRPr="00B52ECC">
        <w:rPr>
          <w:lang w:eastAsia="pl-PL"/>
        </w:rPr>
        <w:t xml:space="preserve"> Tag der </w:t>
      </w:r>
      <w:proofErr w:type="spellStart"/>
      <w:r w:rsidRPr="00B52ECC">
        <w:rPr>
          <w:lang w:eastAsia="pl-PL"/>
        </w:rPr>
        <w:t>Annahmeverweigerung</w:t>
      </w:r>
      <w:proofErr w:type="spellEnd"/>
      <w:r w:rsidRPr="00B52ECC">
        <w:rPr>
          <w:lang w:eastAsia="pl-PL"/>
        </w:rPr>
        <w:t xml:space="preserve"> des </w:t>
      </w:r>
      <w:proofErr w:type="spellStart"/>
      <w:r w:rsidRPr="00B52ECC">
        <w:rPr>
          <w:lang w:eastAsia="pl-PL"/>
        </w:rPr>
        <w:t>Empfängers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als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zugestellt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Jeder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Wechsel</w:t>
      </w:r>
      <w:proofErr w:type="spellEnd"/>
      <w:r w:rsidRPr="00B52ECC">
        <w:rPr>
          <w:lang w:eastAsia="pl-PL"/>
        </w:rPr>
        <w:t xml:space="preserve"> des </w:t>
      </w:r>
      <w:proofErr w:type="spellStart"/>
      <w:r w:rsidRPr="00B52ECC">
        <w:rPr>
          <w:lang w:eastAsia="pl-PL"/>
        </w:rPr>
        <w:t>Wohnsitzes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ist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Behörde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mitzuteilen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bei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Verfahren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anhängig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ist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Während</w:t>
      </w:r>
      <w:proofErr w:type="spellEnd"/>
      <w:r w:rsidRPr="00B52ECC">
        <w:rPr>
          <w:lang w:eastAsia="pl-PL"/>
        </w:rPr>
        <w:t xml:space="preserve"> des </w:t>
      </w:r>
      <w:proofErr w:type="spellStart"/>
      <w:r w:rsidRPr="00B52ECC">
        <w:rPr>
          <w:lang w:eastAsia="pl-PL"/>
        </w:rPr>
        <w:t>Verfahrens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Briefe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stets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Zustellungsanschrift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gesandt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der </w:t>
      </w:r>
      <w:proofErr w:type="spellStart"/>
      <w:r w:rsidRPr="00B52ECC">
        <w:rPr>
          <w:lang w:eastAsia="pl-PL"/>
        </w:rPr>
        <w:t>betreffenden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Behörde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zuletzt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mitgeteilt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wurde</w:t>
      </w:r>
      <w:proofErr w:type="spellEnd"/>
      <w:r w:rsidRPr="00B52ECC">
        <w:rPr>
          <w:lang w:eastAsia="pl-PL"/>
        </w:rPr>
        <w:t>.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Hat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Anschrift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geändert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ist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dies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verfahrensführenden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Behörde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mitgeteilt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worden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so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wird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letzte</w:t>
      </w:r>
      <w:proofErr w:type="spellEnd"/>
      <w:r w:rsidRPr="00B52ECC">
        <w:rPr>
          <w:lang w:eastAsia="pl-PL"/>
        </w:rPr>
        <w:t xml:space="preserve"> von der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angegebene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Zustellungsanschrift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gesandt</w:t>
      </w:r>
      <w:proofErr w:type="spellEnd"/>
      <w:r w:rsidRPr="00B52ECC">
        <w:rPr>
          <w:lang w:eastAsia="pl-PL"/>
        </w:rPr>
        <w:t xml:space="preserve">. </w:t>
      </w:r>
      <w:proofErr w:type="spellStart"/>
      <w:r w:rsidRPr="00B52ECC">
        <w:rPr>
          <w:lang w:eastAsia="pl-PL"/>
        </w:rPr>
        <w:t>Nach</w:t>
      </w:r>
      <w:proofErr w:type="spellEnd"/>
      <w:r w:rsidRPr="00B52ECC">
        <w:rPr>
          <w:lang w:eastAsia="pl-PL"/>
        </w:rPr>
        <w:t xml:space="preserve"> den </w:t>
      </w:r>
      <w:proofErr w:type="spellStart"/>
      <w:r w:rsidRPr="00B52ECC">
        <w:rPr>
          <w:lang w:eastAsia="pl-PL"/>
        </w:rPr>
        <w:t>Bestimmungen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Verwaltungsverfahrensordnung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wird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diese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Weise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versandtes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Schreiben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dann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wirksam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zugestellt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wenn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mehr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unter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angegebenen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Anschrift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wohnt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diesem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Grund</w:t>
      </w:r>
      <w:proofErr w:type="spellEnd"/>
      <w:r w:rsidRPr="00B52ECC">
        <w:rPr>
          <w:lang w:eastAsia="pl-PL"/>
        </w:rPr>
        <w:t xml:space="preserve"> den </w:t>
      </w:r>
      <w:proofErr w:type="spellStart"/>
      <w:r w:rsidRPr="00B52ECC">
        <w:rPr>
          <w:lang w:eastAsia="pl-PL"/>
        </w:rPr>
        <w:t>Inhalt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des </w:t>
      </w:r>
      <w:proofErr w:type="spellStart"/>
      <w:r w:rsidRPr="00B52ECC">
        <w:rPr>
          <w:lang w:eastAsia="pl-PL"/>
        </w:rPr>
        <w:t>Schreibens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akzeptiert</w:t>
      </w:r>
      <w:proofErr w:type="spellEnd"/>
      <w:r w:rsidRPr="00B52ECC">
        <w:rPr>
          <w:lang w:eastAsia="pl-PL"/>
        </w:rPr>
        <w:t>/</w:t>
      </w:r>
      <w:proofErr w:type="spellStart"/>
      <w:r w:rsidRPr="00B52ECC">
        <w:rPr>
          <w:lang w:eastAsia="pl-PL"/>
        </w:rPr>
        <w:t>annimmt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Behörde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erster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zweiter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Instanz</w:t>
      </w:r>
      <w:proofErr w:type="spellEnd"/>
      <w:r w:rsidRPr="00B52ECC">
        <w:rPr>
          <w:lang w:eastAsia="pl-PL"/>
        </w:rPr>
        <w:t xml:space="preserve"> kann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Partei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vor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Erlass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Entscheidung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vorladen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persönlich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erscheinen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um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für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Entscheidung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maßgeblichen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Umstände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darzulegen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Alle </w:t>
      </w:r>
      <w:proofErr w:type="spellStart"/>
      <w:r w:rsidRPr="00B52ECC">
        <w:rPr>
          <w:lang w:eastAsia="pl-PL"/>
        </w:rPr>
        <w:t>Ablehnungen</w:t>
      </w:r>
      <w:proofErr w:type="spellEnd"/>
      <w:r w:rsidRPr="00B52ECC">
        <w:rPr>
          <w:lang w:eastAsia="pl-PL"/>
        </w:rPr>
        <w:t xml:space="preserve"> in </w:t>
      </w:r>
      <w:proofErr w:type="spellStart"/>
      <w:r w:rsidRPr="00B52ECC">
        <w:rPr>
          <w:lang w:eastAsia="pl-PL"/>
        </w:rPr>
        <w:t>Angelegenheiten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durch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Gesetz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über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Einreise</w:t>
      </w:r>
      <w:proofErr w:type="spellEnd"/>
      <w:r w:rsidRPr="00B52ECC">
        <w:rPr>
          <w:lang w:eastAsia="pl-PL"/>
        </w:rPr>
        <w:t xml:space="preserve"> in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>, den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Aufenthalt</w:t>
      </w:r>
      <w:proofErr w:type="spellEnd"/>
      <w:r w:rsidRPr="00B52ECC">
        <w:rPr>
          <w:lang w:eastAsia="pl-PL"/>
        </w:rPr>
        <w:t xml:space="preserve"> im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Ausreise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dem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Hoheitsgebiet</w:t>
      </w:r>
      <w:proofErr w:type="spellEnd"/>
      <w:r w:rsidRPr="00B52ECC">
        <w:rPr>
          <w:lang w:eastAsia="pl-PL"/>
        </w:rPr>
        <w:t xml:space="preserve"> der Republik Polen </w:t>
      </w:r>
      <w:proofErr w:type="spellStart"/>
      <w:r w:rsidRPr="00B52ECC">
        <w:rPr>
          <w:lang w:eastAsia="pl-PL"/>
        </w:rPr>
        <w:t>für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Staatsangehörige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Mitgliedstaaten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Europäischen</w:t>
      </w:r>
      <w:proofErr w:type="spellEnd"/>
      <w:r w:rsidRPr="00B52ECC">
        <w:rPr>
          <w:lang w:eastAsia="pl-PL"/>
        </w:rPr>
        <w:t xml:space="preserve"> Union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ihre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Familienangehörigen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geregelt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sind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werden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schriftlich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und</w:t>
      </w:r>
      <w:proofErr w:type="spellEnd"/>
      <w:r w:rsidRPr="00B52ECC">
        <w:rPr>
          <w:lang w:eastAsia="pl-PL"/>
        </w:rPr>
        <w:t xml:space="preserve"> mit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Begründung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versehen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erteilt</w:t>
      </w:r>
      <w:proofErr w:type="spellEnd"/>
      <w:r w:rsidRPr="00B52ECC">
        <w:rPr>
          <w:lang w:eastAsia="pl-PL"/>
        </w:rPr>
        <w:t>.</w:t>
      </w:r>
    </w:p>
    <w:p w:rsidR="00B52ECC" w:rsidRDefault="00B52ECC" w:rsidP="00B52ECC">
      <w:pPr>
        <w:pStyle w:val="Bezodstpw"/>
        <w:rPr>
          <w:lang w:eastAsia="pl-PL"/>
        </w:rPr>
      </w:pP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>Wer: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1) der </w:t>
      </w:r>
      <w:proofErr w:type="spellStart"/>
      <w:r w:rsidRPr="00B52ECC">
        <w:rPr>
          <w:lang w:eastAsia="pl-PL"/>
        </w:rPr>
        <w:t>Verpflichtung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Registrierung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seines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Aufenthalts</w:t>
      </w:r>
      <w:proofErr w:type="spellEnd"/>
      <w:r w:rsidRPr="00B52ECC">
        <w:rPr>
          <w:lang w:eastAsia="pl-PL"/>
        </w:rPr>
        <w:t xml:space="preserve"> im </w:t>
      </w:r>
      <w:proofErr w:type="spellStart"/>
      <w:r w:rsidRPr="00B52ECC">
        <w:rPr>
          <w:lang w:eastAsia="pl-PL"/>
        </w:rPr>
        <w:t>Hoheitsgebiet</w:t>
      </w:r>
      <w:proofErr w:type="spellEnd"/>
      <w:r w:rsidRPr="00B52ECC">
        <w:rPr>
          <w:lang w:eastAsia="pl-PL"/>
        </w:rPr>
        <w:t xml:space="preserve"> der Republik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Polen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nachkommt</w:t>
      </w:r>
      <w:proofErr w:type="spellEnd"/>
      <w:r w:rsidRPr="00B52ECC">
        <w:rPr>
          <w:lang w:eastAsia="pl-PL"/>
        </w:rPr>
        <w:t>,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2) </w:t>
      </w:r>
      <w:proofErr w:type="spellStart"/>
      <w:r w:rsidRPr="00B52ECC">
        <w:rPr>
          <w:lang w:eastAsia="pl-PL"/>
        </w:rPr>
        <w:t>sich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Verpflichtung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entzieht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Aufenthaltskarte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Familienangehörigen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EU-</w:t>
      </w:r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Bürgers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die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Daueraufenthaltskarte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Familienangehörigen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EU-</w:t>
      </w:r>
      <w:proofErr w:type="spellStart"/>
      <w:r w:rsidRPr="00B52ECC">
        <w:rPr>
          <w:lang w:eastAsia="pl-PL"/>
        </w:rPr>
        <w:t>Bürgers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besitzen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ersetzen</w:t>
      </w:r>
      <w:proofErr w:type="spellEnd"/>
      <w:r w:rsidRPr="00B52ECC">
        <w:rPr>
          <w:lang w:eastAsia="pl-PL"/>
        </w:rPr>
        <w:t>,</w:t>
      </w:r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3)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Aufenthaltskarte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Familienangehörigen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EU-</w:t>
      </w:r>
      <w:proofErr w:type="spellStart"/>
      <w:r w:rsidRPr="00B52ECC">
        <w:rPr>
          <w:lang w:eastAsia="pl-PL"/>
        </w:rPr>
        <w:t>Bürgers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ein</w:t>
      </w:r>
      <w:proofErr w:type="spellEnd"/>
      <w:r w:rsidRPr="00B52ECC">
        <w:rPr>
          <w:lang w:eastAsia="pl-PL"/>
        </w:rPr>
        <w:t xml:space="preserve"> Dokument, </w:t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das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Recht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auf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Daueraufenthalt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bestätigt</w:t>
      </w:r>
      <w:proofErr w:type="spellEnd"/>
      <w:r w:rsidRPr="00B52ECC">
        <w:rPr>
          <w:lang w:eastAsia="pl-PL"/>
        </w:rPr>
        <w:t xml:space="preserve">, </w:t>
      </w:r>
      <w:proofErr w:type="spellStart"/>
      <w:r w:rsidRPr="00B52ECC">
        <w:rPr>
          <w:lang w:eastAsia="pl-PL"/>
        </w:rPr>
        <w:t>oder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Daueraufenthaltskarte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rFonts w:ascii="Times New Roman" w:hAnsi="Times New Roman" w:cs="Times New Roman"/>
          <w:lang w:eastAsia="pl-PL"/>
        </w:rPr>
        <w:br/>
      </w:r>
      <w:proofErr w:type="spellStart"/>
      <w:r w:rsidRPr="00B52ECC">
        <w:rPr>
          <w:lang w:eastAsia="pl-PL"/>
        </w:rPr>
        <w:t>Familienangehörigen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eines</w:t>
      </w:r>
      <w:proofErr w:type="spellEnd"/>
      <w:r w:rsidRPr="00B52ECC">
        <w:rPr>
          <w:lang w:eastAsia="pl-PL"/>
        </w:rPr>
        <w:t xml:space="preserve"> EU-</w:t>
      </w:r>
      <w:proofErr w:type="spellStart"/>
      <w:r w:rsidRPr="00B52ECC">
        <w:rPr>
          <w:lang w:eastAsia="pl-PL"/>
        </w:rPr>
        <w:t>Bürgers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entgegen</w:t>
      </w:r>
      <w:proofErr w:type="spellEnd"/>
      <w:r w:rsidRPr="00B52ECC">
        <w:rPr>
          <w:lang w:eastAsia="pl-PL"/>
        </w:rPr>
        <w:t xml:space="preserve"> der </w:t>
      </w:r>
      <w:proofErr w:type="spellStart"/>
      <w:r w:rsidRPr="00B52ECC">
        <w:rPr>
          <w:lang w:eastAsia="pl-PL"/>
        </w:rPr>
        <w:t>Verpflichtung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nicht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zurückgibt</w:t>
      </w:r>
      <w:proofErr w:type="spellEnd"/>
    </w:p>
    <w:p w:rsidR="00AB4506" w:rsidRDefault="00B52ECC" w:rsidP="00B52ECC">
      <w:pPr>
        <w:pStyle w:val="Bezodstpw"/>
      </w:pPr>
      <w:bookmarkStart w:id="0" w:name="_GoBack"/>
      <w:bookmarkEnd w:id="0"/>
      <w:r w:rsidRPr="00B52ECC">
        <w:rPr>
          <w:rFonts w:ascii="Times New Roman" w:hAnsi="Times New Roman" w:cs="Times New Roman"/>
          <w:lang w:eastAsia="pl-PL"/>
        </w:rPr>
        <w:br/>
      </w:r>
      <w:r w:rsidRPr="00B52ECC">
        <w:rPr>
          <w:lang w:eastAsia="pl-PL"/>
        </w:rPr>
        <w:t xml:space="preserve">- </w:t>
      </w:r>
      <w:proofErr w:type="spellStart"/>
      <w:r w:rsidRPr="00B52ECC">
        <w:rPr>
          <w:lang w:eastAsia="pl-PL"/>
        </w:rPr>
        <w:t>wird</w:t>
      </w:r>
      <w:proofErr w:type="spellEnd"/>
      <w:r w:rsidRPr="00B52ECC">
        <w:rPr>
          <w:lang w:eastAsia="pl-PL"/>
        </w:rPr>
        <w:t xml:space="preserve"> mit </w:t>
      </w:r>
      <w:proofErr w:type="spellStart"/>
      <w:r w:rsidRPr="00B52ECC">
        <w:rPr>
          <w:lang w:eastAsia="pl-PL"/>
        </w:rPr>
        <w:t>einer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Geldstrafe</w:t>
      </w:r>
      <w:proofErr w:type="spellEnd"/>
      <w:r w:rsidRPr="00B52ECC">
        <w:rPr>
          <w:lang w:eastAsia="pl-PL"/>
        </w:rPr>
        <w:t xml:space="preserve"> </w:t>
      </w:r>
      <w:proofErr w:type="spellStart"/>
      <w:r w:rsidRPr="00B52ECC">
        <w:rPr>
          <w:lang w:eastAsia="pl-PL"/>
        </w:rPr>
        <w:t>geahndet</w:t>
      </w:r>
      <w:proofErr w:type="spellEnd"/>
      <w:r w:rsidRPr="00B52ECC">
        <w:rPr>
          <w:lang w:eastAsia="pl-PL"/>
        </w:rPr>
        <w:t>.</w:t>
      </w:r>
    </w:p>
    <w:sectPr w:rsidR="00AB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C"/>
    <w:rsid w:val="00AB4506"/>
    <w:rsid w:val="00B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FEF"/>
  <w15:chartTrackingRefBased/>
  <w15:docId w15:val="{A93259B1-B1D0-4579-9E22-DAA84EC5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2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1</cp:revision>
  <dcterms:created xsi:type="dcterms:W3CDTF">2023-07-18T11:50:00Z</dcterms:created>
  <dcterms:modified xsi:type="dcterms:W3CDTF">2023-07-18T11:53:00Z</dcterms:modified>
</cp:coreProperties>
</file>